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A0" w:rsidRPr="00FA7AA0" w:rsidRDefault="00FA7AA0" w:rsidP="00FA7AA0">
      <w:pPr>
        <w:tabs>
          <w:tab w:val="left" w:pos="284"/>
        </w:tabs>
        <w:spacing w:after="0" w:line="240" w:lineRule="auto"/>
        <w:contextualSpacing/>
        <w:jc w:val="center"/>
        <w:rPr>
          <w:rFonts w:ascii="Swis721 LtCn BT" w:eastAsia="Times New Roman" w:hAnsi="Swis721 LtCn BT" w:cs="Times New Roman"/>
          <w:b/>
          <w:sz w:val="32"/>
          <w:szCs w:val="32"/>
          <w:lang w:eastAsia="it-IT"/>
        </w:rPr>
      </w:pPr>
      <w:r w:rsidRPr="00FA7AA0">
        <w:rPr>
          <w:rFonts w:ascii="Swis721 LtCn BT" w:eastAsia="Times New Roman" w:hAnsi="Swis721 LtCn BT" w:cs="Times New Roman"/>
          <w:b/>
          <w:sz w:val="32"/>
          <w:szCs w:val="32"/>
          <w:lang w:eastAsia="it-IT"/>
        </w:rPr>
        <w:t>DICHIARAZIONE</w:t>
      </w:r>
    </w:p>
    <w:p w:rsidR="00FA7AA0" w:rsidRPr="00FA7AA0" w:rsidRDefault="00FA7AA0" w:rsidP="00FA7AA0">
      <w:pPr>
        <w:tabs>
          <w:tab w:val="left" w:pos="284"/>
        </w:tabs>
        <w:spacing w:after="0" w:line="240" w:lineRule="auto"/>
        <w:ind w:left="720"/>
        <w:contextualSpacing/>
        <w:jc w:val="both"/>
        <w:rPr>
          <w:rFonts w:ascii="Swis721 LtCn BT" w:eastAsia="Times New Roman" w:hAnsi="Swis721 LtCn BT" w:cs="Times New Roman"/>
          <w:sz w:val="24"/>
          <w:szCs w:val="24"/>
          <w:lang w:eastAsia="it-IT"/>
        </w:rPr>
      </w:pPr>
    </w:p>
    <w:p w:rsidR="00FA7AA0" w:rsidRPr="00FA7AA0" w:rsidRDefault="00FA7AA0" w:rsidP="006D74FD">
      <w:pPr>
        <w:tabs>
          <w:tab w:val="left" w:pos="284"/>
        </w:tabs>
        <w:spacing w:after="0" w:line="240" w:lineRule="auto"/>
        <w:contextualSpacing/>
        <w:jc w:val="both"/>
        <w:rPr>
          <w:rFonts w:ascii="Swis721 LtCn BT" w:eastAsia="Times New Roman" w:hAnsi="Swis721 LtCn BT" w:cs="Arial"/>
          <w:sz w:val="24"/>
          <w:szCs w:val="24"/>
          <w:lang w:eastAsia="it-IT"/>
        </w:rPr>
      </w:pPr>
      <w:r w:rsidRPr="00FA7AA0">
        <w:rPr>
          <w:rFonts w:ascii="Swis721 LtCn BT" w:eastAsia="Times New Roman" w:hAnsi="Swis721 LtCn BT" w:cs="Times New Roman"/>
          <w:sz w:val="24"/>
          <w:szCs w:val="24"/>
          <w:lang w:eastAsia="it-IT"/>
        </w:rPr>
        <w:t xml:space="preserve">Il/la sottoscritto/a in relazione all’istanza di inserimento nell’elenco di operatori economici per l’espletamento dei servizi attinenti all’architettura e all’ingegneria di importo inferiore ad </w:t>
      </w:r>
      <w:r w:rsidRPr="00FA7AA0">
        <w:rPr>
          <w:rFonts w:ascii="Arial" w:eastAsia="Times New Roman" w:hAnsi="Arial" w:cs="Arial"/>
          <w:sz w:val="24"/>
          <w:szCs w:val="24"/>
          <w:lang w:eastAsia="it-IT"/>
        </w:rPr>
        <w:t>€</w:t>
      </w:r>
      <w:r w:rsidRPr="00FA7AA0">
        <w:rPr>
          <w:rFonts w:ascii="Swis721 LtCn BT" w:eastAsia="Times New Roman" w:hAnsi="Swis721 LtCn BT" w:cs="Arial"/>
          <w:sz w:val="24"/>
          <w:szCs w:val="24"/>
          <w:lang w:eastAsia="it-IT"/>
        </w:rPr>
        <w:t xml:space="preserve"> 100.00,00</w:t>
      </w:r>
    </w:p>
    <w:p w:rsidR="00FA7AA0" w:rsidRPr="00FA7AA0" w:rsidRDefault="00FA7AA0" w:rsidP="00FA7AA0">
      <w:pPr>
        <w:tabs>
          <w:tab w:val="left" w:pos="284"/>
        </w:tabs>
        <w:spacing w:after="0" w:line="240" w:lineRule="auto"/>
        <w:ind w:left="720"/>
        <w:contextualSpacing/>
        <w:jc w:val="both"/>
        <w:rPr>
          <w:rFonts w:ascii="Swis721 LtCn BT" w:eastAsia="Times New Roman" w:hAnsi="Swis721 LtCn BT" w:cs="Times New Roman"/>
          <w:sz w:val="24"/>
          <w:szCs w:val="24"/>
          <w:lang w:eastAsia="it-IT"/>
        </w:rPr>
      </w:pPr>
    </w:p>
    <w:p w:rsidR="00FA7AA0" w:rsidRPr="00FA7AA0" w:rsidRDefault="00FA7AA0" w:rsidP="00FA7AA0">
      <w:pPr>
        <w:tabs>
          <w:tab w:val="left" w:pos="284"/>
        </w:tabs>
        <w:spacing w:after="0" w:line="240" w:lineRule="auto"/>
        <w:ind w:left="720"/>
        <w:contextualSpacing/>
        <w:jc w:val="both"/>
        <w:rPr>
          <w:rFonts w:ascii="Swis721 LtCn BT" w:eastAsia="Times New Roman" w:hAnsi="Swis721 LtCn BT" w:cs="Times New Roman"/>
          <w:sz w:val="24"/>
          <w:szCs w:val="24"/>
          <w:lang w:eastAsia="it-IT"/>
        </w:rPr>
      </w:pPr>
    </w:p>
    <w:p w:rsidR="00FA7AA0" w:rsidRPr="00FA7AA0" w:rsidRDefault="00FA7AA0" w:rsidP="006D74FD">
      <w:pPr>
        <w:tabs>
          <w:tab w:val="left" w:pos="284"/>
        </w:tabs>
        <w:spacing w:after="0" w:line="240" w:lineRule="auto"/>
        <w:contextualSpacing/>
        <w:jc w:val="both"/>
        <w:rPr>
          <w:rFonts w:ascii="Swis721 LtCn BT" w:eastAsia="Times New Roman" w:hAnsi="Swis721 LtCn BT" w:cs="Times New Roman"/>
          <w:sz w:val="24"/>
          <w:szCs w:val="24"/>
          <w:lang w:eastAsia="it-IT"/>
        </w:rPr>
      </w:pPr>
      <w:r w:rsidRPr="00FA7AA0">
        <w:rPr>
          <w:rFonts w:ascii="Swis721 LtCn BT" w:eastAsia="Times New Roman" w:hAnsi="Swis721 LtCn BT" w:cs="Times New Roman"/>
          <w:sz w:val="24"/>
          <w:szCs w:val="24"/>
          <w:lang w:eastAsia="it-IT"/>
        </w:rPr>
        <w:t>DICHIARA, ai sensi degli artt. 38, 47 e 48 del DPR 445/2000, consapevole/i delle sanzioni penali previste dall’art. 76 del DPR 445/2000 in caso di dichiarazioni mendaci:</w:t>
      </w:r>
    </w:p>
    <w:p w:rsidR="00FA7AA0" w:rsidRPr="00FA7AA0" w:rsidRDefault="00FA7AA0" w:rsidP="00FA7AA0">
      <w:pPr>
        <w:tabs>
          <w:tab w:val="left" w:pos="284"/>
        </w:tabs>
        <w:spacing w:after="0" w:line="240" w:lineRule="auto"/>
        <w:ind w:left="360"/>
        <w:jc w:val="both"/>
        <w:rPr>
          <w:rFonts w:ascii="Swis721 LtCn BT" w:eastAsia="Times New Roman" w:hAnsi="Swis721 LtCn BT" w:cs="Times New Roman"/>
          <w:sz w:val="24"/>
          <w:szCs w:val="24"/>
          <w:lang w:eastAsia="it-IT"/>
        </w:rPr>
      </w:pPr>
    </w:p>
    <w:p w:rsidR="00FA7AA0" w:rsidRPr="00401A66" w:rsidRDefault="00FA7AA0" w:rsidP="00401A66">
      <w:pPr>
        <w:pStyle w:val="Paragrafoelenco"/>
        <w:numPr>
          <w:ilvl w:val="0"/>
          <w:numId w:val="7"/>
        </w:numPr>
        <w:spacing w:after="0" w:line="240" w:lineRule="auto"/>
        <w:jc w:val="both"/>
        <w:rPr>
          <w:rFonts w:ascii="Swis721 LtCn BT" w:eastAsia="Times New Roman" w:hAnsi="Swis721 LtCn BT" w:cs="Times New Roman"/>
          <w:sz w:val="24"/>
          <w:szCs w:val="24"/>
          <w:lang w:eastAsia="it-IT"/>
        </w:rPr>
      </w:pPr>
      <w:r w:rsidRPr="00401A66">
        <w:rPr>
          <w:rFonts w:ascii="Swis721 LtCn BT" w:eastAsia="Times New Roman" w:hAnsi="Swis721 LtCn BT" w:cs="Times New Roman"/>
          <w:sz w:val="24"/>
          <w:szCs w:val="24"/>
          <w:lang w:eastAsia="it-IT"/>
        </w:rPr>
        <w:t xml:space="preserve">di essere iscritto/i all’ordine professionale o al registro delle imprese o agli albi o registri (per i soggetti non residenti in Italia); </w:t>
      </w:r>
    </w:p>
    <w:p w:rsidR="00FA7AA0" w:rsidRPr="00401A66" w:rsidRDefault="00FA7AA0" w:rsidP="00401A66">
      <w:pPr>
        <w:pStyle w:val="Paragrafoelenco"/>
        <w:numPr>
          <w:ilvl w:val="0"/>
          <w:numId w:val="7"/>
        </w:numPr>
        <w:tabs>
          <w:tab w:val="left" w:pos="284"/>
        </w:tabs>
        <w:spacing w:after="0" w:line="240" w:lineRule="auto"/>
        <w:jc w:val="both"/>
        <w:rPr>
          <w:rFonts w:ascii="Swis721 LtCn BT" w:eastAsia="Times New Roman" w:hAnsi="Swis721 LtCn BT" w:cs="Times New Roman"/>
          <w:sz w:val="24"/>
          <w:szCs w:val="24"/>
          <w:lang w:eastAsia="it-IT"/>
        </w:rPr>
      </w:pPr>
      <w:r w:rsidRPr="00401A66">
        <w:rPr>
          <w:rFonts w:ascii="Swis721 LtCn BT" w:eastAsia="Times New Roman" w:hAnsi="Swis721 LtCn BT" w:cs="Times New Roman"/>
          <w:sz w:val="24"/>
          <w:szCs w:val="24"/>
          <w:lang w:eastAsia="it-IT"/>
        </w:rPr>
        <w:t xml:space="preserve">di accettare senza riserva o condizione alcuna tutte le condizioni previste nell’avviso pubblico; </w:t>
      </w:r>
    </w:p>
    <w:p w:rsidR="00FA7AA0" w:rsidRPr="00401A66" w:rsidRDefault="00FA7AA0" w:rsidP="00401A66">
      <w:pPr>
        <w:pStyle w:val="Paragrafoelenco"/>
        <w:numPr>
          <w:ilvl w:val="0"/>
          <w:numId w:val="7"/>
        </w:numPr>
        <w:tabs>
          <w:tab w:val="left" w:pos="284"/>
        </w:tabs>
        <w:spacing w:after="0" w:line="240" w:lineRule="auto"/>
        <w:jc w:val="both"/>
        <w:rPr>
          <w:rFonts w:ascii="Swis721 LtCn BT" w:eastAsia="Times New Roman" w:hAnsi="Swis721 LtCn BT" w:cs="Times New Roman"/>
          <w:sz w:val="24"/>
          <w:szCs w:val="24"/>
          <w:lang w:eastAsia="it-IT"/>
        </w:rPr>
      </w:pPr>
      <w:r w:rsidRPr="00401A66">
        <w:rPr>
          <w:rFonts w:ascii="Swis721 LtCn BT" w:eastAsia="Times New Roman" w:hAnsi="Swis721 LtCn BT" w:cs="Times New Roman"/>
          <w:sz w:val="24"/>
          <w:szCs w:val="24"/>
          <w:lang w:eastAsia="it-IT"/>
        </w:rPr>
        <w:t xml:space="preserve">di essere in possesso di tutti i requisiti generali previsti dall’art. 80 del </w:t>
      </w:r>
      <w:proofErr w:type="spellStart"/>
      <w:r w:rsidRPr="00401A66">
        <w:rPr>
          <w:rFonts w:ascii="Swis721 LtCn BT" w:eastAsia="Times New Roman" w:hAnsi="Swis721 LtCn BT" w:cs="Times New Roman"/>
          <w:sz w:val="24"/>
          <w:szCs w:val="24"/>
          <w:lang w:eastAsia="it-IT"/>
        </w:rPr>
        <w:t>D</w:t>
      </w:r>
      <w:r w:rsidR="006D74FD" w:rsidRPr="00401A66">
        <w:rPr>
          <w:rFonts w:ascii="Swis721 LtCn BT" w:eastAsia="Times New Roman" w:hAnsi="Swis721 LtCn BT" w:cs="Times New Roman"/>
          <w:sz w:val="24"/>
          <w:szCs w:val="24"/>
          <w:lang w:eastAsia="it-IT"/>
        </w:rPr>
        <w:t>.</w:t>
      </w:r>
      <w:r w:rsidRPr="00401A66">
        <w:rPr>
          <w:rFonts w:ascii="Swis721 LtCn BT" w:eastAsia="Times New Roman" w:hAnsi="Swis721 LtCn BT" w:cs="Times New Roman"/>
          <w:sz w:val="24"/>
          <w:szCs w:val="24"/>
          <w:lang w:eastAsia="it-IT"/>
        </w:rPr>
        <w:t>Lgs</w:t>
      </w:r>
      <w:r w:rsidR="006D74FD" w:rsidRPr="00401A66">
        <w:rPr>
          <w:rFonts w:ascii="Swis721 LtCn BT" w:eastAsia="Times New Roman" w:hAnsi="Swis721 LtCn BT" w:cs="Times New Roman"/>
          <w:sz w:val="24"/>
          <w:szCs w:val="24"/>
          <w:lang w:eastAsia="it-IT"/>
        </w:rPr>
        <w:t>.</w:t>
      </w:r>
      <w:proofErr w:type="spellEnd"/>
      <w:r w:rsidRPr="00401A66">
        <w:rPr>
          <w:rFonts w:ascii="Swis721 LtCn BT" w:eastAsia="Times New Roman" w:hAnsi="Swis721 LtCn BT" w:cs="Times New Roman"/>
          <w:sz w:val="24"/>
          <w:szCs w:val="24"/>
          <w:lang w:eastAsia="it-IT"/>
        </w:rPr>
        <w:t xml:space="preserve"> 50/2016; </w:t>
      </w:r>
    </w:p>
    <w:p w:rsidR="00FA7AA0" w:rsidRPr="00401A66" w:rsidRDefault="00FA7AA0" w:rsidP="00401A66">
      <w:pPr>
        <w:pStyle w:val="Paragrafoelenco"/>
        <w:numPr>
          <w:ilvl w:val="0"/>
          <w:numId w:val="7"/>
        </w:numPr>
        <w:tabs>
          <w:tab w:val="left" w:pos="284"/>
        </w:tabs>
        <w:spacing w:after="0" w:line="240" w:lineRule="auto"/>
        <w:jc w:val="both"/>
        <w:rPr>
          <w:rFonts w:ascii="Swis721 LtCn BT" w:eastAsia="Times New Roman" w:hAnsi="Swis721 LtCn BT" w:cs="Times New Roman"/>
          <w:sz w:val="24"/>
          <w:szCs w:val="24"/>
          <w:lang w:eastAsia="it-IT"/>
        </w:rPr>
      </w:pPr>
      <w:r w:rsidRPr="00401A66">
        <w:rPr>
          <w:rFonts w:ascii="Swis721 LtCn BT" w:eastAsia="Times New Roman" w:hAnsi="Swis721 LtCn BT" w:cs="Times New Roman"/>
          <w:sz w:val="24"/>
          <w:szCs w:val="24"/>
          <w:lang w:eastAsia="it-IT"/>
        </w:rPr>
        <w:t xml:space="preserve">di essere in possesso dei requisiti e/o abilitazioni specifiche connesse alle tipologie di prestazioni professionali prescelte (se del caso); </w:t>
      </w:r>
    </w:p>
    <w:p w:rsidR="00FA7AA0" w:rsidRPr="00401A66" w:rsidRDefault="00FA7AA0" w:rsidP="00401A66">
      <w:pPr>
        <w:pStyle w:val="Paragrafoelenco"/>
        <w:numPr>
          <w:ilvl w:val="0"/>
          <w:numId w:val="7"/>
        </w:numPr>
        <w:tabs>
          <w:tab w:val="left" w:pos="284"/>
        </w:tabs>
        <w:spacing w:after="0" w:line="240" w:lineRule="auto"/>
        <w:jc w:val="both"/>
        <w:rPr>
          <w:rFonts w:ascii="Swis721 LtCn BT" w:eastAsia="Times New Roman" w:hAnsi="Swis721 LtCn BT" w:cs="Times New Roman"/>
          <w:sz w:val="24"/>
          <w:szCs w:val="24"/>
          <w:lang w:eastAsia="it-IT"/>
        </w:rPr>
      </w:pPr>
      <w:r w:rsidRPr="00401A66">
        <w:rPr>
          <w:rFonts w:ascii="Swis721 LtCn BT" w:eastAsia="Times New Roman" w:hAnsi="Swis721 LtCn BT" w:cs="Times New Roman"/>
          <w:sz w:val="24"/>
          <w:szCs w:val="24"/>
          <w:lang w:eastAsia="it-IT"/>
        </w:rPr>
        <w:t>di essere in regola con i versamenti contributivi dovuti alla Cassa di appartenenza (se dovuta);</w:t>
      </w:r>
    </w:p>
    <w:p w:rsidR="00FA7AA0" w:rsidRPr="00401A66" w:rsidRDefault="00FA7AA0" w:rsidP="00401A66">
      <w:pPr>
        <w:pStyle w:val="Paragrafoelenco"/>
        <w:numPr>
          <w:ilvl w:val="0"/>
          <w:numId w:val="7"/>
        </w:numPr>
        <w:tabs>
          <w:tab w:val="left" w:pos="284"/>
        </w:tabs>
        <w:spacing w:after="0" w:line="240" w:lineRule="auto"/>
        <w:jc w:val="both"/>
        <w:rPr>
          <w:rFonts w:ascii="Swis721 LtCn BT" w:eastAsia="Times New Roman" w:hAnsi="Swis721 LtCn BT" w:cs="Times New Roman"/>
          <w:sz w:val="24"/>
          <w:szCs w:val="24"/>
          <w:lang w:eastAsia="it-IT"/>
        </w:rPr>
      </w:pPr>
      <w:r w:rsidRPr="00401A66">
        <w:rPr>
          <w:rFonts w:ascii="Swis721 LtCn BT" w:eastAsia="Times New Roman" w:hAnsi="Swis721 LtCn BT" w:cs="Times New Roman"/>
          <w:sz w:val="24"/>
          <w:szCs w:val="24"/>
          <w:lang w:eastAsia="it-IT"/>
        </w:rPr>
        <w:t xml:space="preserve">di essere/ non essere dipendente/i di una pubblica amministrazione; </w:t>
      </w:r>
    </w:p>
    <w:p w:rsidR="00FA7AA0" w:rsidRPr="00401A66" w:rsidRDefault="00FA7AA0" w:rsidP="00401A66">
      <w:pPr>
        <w:pStyle w:val="Paragrafoelenco"/>
        <w:numPr>
          <w:ilvl w:val="0"/>
          <w:numId w:val="7"/>
        </w:numPr>
        <w:tabs>
          <w:tab w:val="left" w:pos="284"/>
        </w:tabs>
        <w:spacing w:after="0" w:line="240" w:lineRule="auto"/>
        <w:jc w:val="both"/>
        <w:rPr>
          <w:rFonts w:ascii="Swis721 LtCn BT" w:eastAsia="Times New Roman" w:hAnsi="Swis721 LtCn BT" w:cs="Times New Roman"/>
          <w:sz w:val="24"/>
          <w:szCs w:val="24"/>
          <w:lang w:eastAsia="it-IT"/>
        </w:rPr>
      </w:pPr>
      <w:r w:rsidRPr="00401A66">
        <w:rPr>
          <w:rFonts w:ascii="Swis721 LtCn BT" w:eastAsia="Times New Roman" w:hAnsi="Swis721 LtCn BT" w:cs="Times New Roman"/>
          <w:sz w:val="24"/>
          <w:szCs w:val="24"/>
          <w:lang w:eastAsia="it-IT"/>
        </w:rPr>
        <w:t xml:space="preserve">di essere/non essere iscritto/i alla gestione separata INPS (in caso positivo va indicata la relativa aliquota percentuale). </w:t>
      </w:r>
    </w:p>
    <w:p w:rsidR="00FA7AA0" w:rsidRPr="00FA7AA0" w:rsidRDefault="00FA7AA0" w:rsidP="00FA7AA0">
      <w:pPr>
        <w:tabs>
          <w:tab w:val="left" w:pos="284"/>
        </w:tabs>
        <w:spacing w:after="0" w:line="240" w:lineRule="auto"/>
        <w:ind w:left="360"/>
        <w:jc w:val="both"/>
        <w:rPr>
          <w:rFonts w:ascii="Swis721 LtCn BT" w:eastAsia="Times New Roman" w:hAnsi="Swis721 LtCn BT" w:cs="Times New Roman"/>
          <w:sz w:val="24"/>
          <w:szCs w:val="24"/>
          <w:lang w:eastAsia="it-IT"/>
        </w:rPr>
      </w:pPr>
    </w:p>
    <w:p w:rsidR="00FA7AA0" w:rsidRPr="00FA7AA0" w:rsidRDefault="00FA7AA0" w:rsidP="00401A66">
      <w:pPr>
        <w:tabs>
          <w:tab w:val="left" w:pos="0"/>
        </w:tabs>
        <w:spacing w:after="0" w:line="240" w:lineRule="auto"/>
        <w:jc w:val="both"/>
        <w:rPr>
          <w:rFonts w:ascii="Swis721 LtCn BT" w:eastAsia="Times New Roman" w:hAnsi="Swis721 LtCn BT" w:cs="Times New Roman"/>
          <w:sz w:val="24"/>
          <w:szCs w:val="24"/>
          <w:lang w:eastAsia="it-IT"/>
        </w:rPr>
      </w:pPr>
      <w:r w:rsidRPr="00FA7AA0">
        <w:rPr>
          <w:rFonts w:ascii="Swis721 LtCn BT" w:eastAsia="Times New Roman" w:hAnsi="Swis721 LtCn BT" w:cs="Times New Roman"/>
          <w:sz w:val="24"/>
          <w:szCs w:val="24"/>
          <w:lang w:eastAsia="it-IT"/>
        </w:rPr>
        <w:t xml:space="preserve">Si impegna a produrre all’atto dell’affidamento dell’incarico: </w:t>
      </w:r>
    </w:p>
    <w:p w:rsidR="00FA7AA0" w:rsidRPr="00401A66" w:rsidRDefault="00FA7AA0" w:rsidP="00401A66">
      <w:pPr>
        <w:pStyle w:val="Paragrafoelenco"/>
        <w:numPr>
          <w:ilvl w:val="0"/>
          <w:numId w:val="2"/>
        </w:numPr>
        <w:tabs>
          <w:tab w:val="left" w:pos="284"/>
        </w:tabs>
        <w:spacing w:after="0" w:line="240" w:lineRule="auto"/>
        <w:ind w:left="714" w:hanging="357"/>
        <w:jc w:val="both"/>
        <w:rPr>
          <w:rFonts w:ascii="Swis721 LtCn BT" w:eastAsia="Times New Roman" w:hAnsi="Swis721 LtCn BT" w:cs="Courier New"/>
          <w:sz w:val="24"/>
          <w:szCs w:val="24"/>
          <w:lang w:eastAsia="it-IT"/>
        </w:rPr>
      </w:pPr>
      <w:r w:rsidRPr="00401A66">
        <w:rPr>
          <w:rFonts w:ascii="Swis721 LtCn BT" w:eastAsia="Times New Roman" w:hAnsi="Swis721 LtCn BT" w:cs="Courier New"/>
          <w:sz w:val="24"/>
          <w:szCs w:val="24"/>
          <w:lang w:eastAsia="it-IT"/>
        </w:rPr>
        <w:t xml:space="preserve">dichiarazione del contenimento dei limiti retributivi a carico della finanza pubblica, in attuazione dell’art.   23 del D.L. n. 201/2011convertito dalla L. n. 214/2011 e </w:t>
      </w:r>
      <w:proofErr w:type="spellStart"/>
      <w:r w:rsidRPr="00401A66">
        <w:rPr>
          <w:rFonts w:ascii="Swis721 LtCn BT" w:eastAsia="Times New Roman" w:hAnsi="Swis721 LtCn BT" w:cs="Courier New"/>
          <w:sz w:val="24"/>
          <w:szCs w:val="24"/>
          <w:lang w:eastAsia="it-IT"/>
        </w:rPr>
        <w:t>s.m.i.</w:t>
      </w:r>
      <w:proofErr w:type="spellEnd"/>
      <w:r w:rsidRPr="00401A66">
        <w:rPr>
          <w:rFonts w:ascii="Swis721 LtCn BT" w:eastAsia="Times New Roman" w:hAnsi="Swis721 LtCn BT" w:cs="Courier New"/>
          <w:sz w:val="24"/>
          <w:szCs w:val="24"/>
          <w:lang w:eastAsia="it-IT"/>
        </w:rPr>
        <w:t>;</w:t>
      </w:r>
    </w:p>
    <w:p w:rsidR="00401A66" w:rsidRPr="00401A66" w:rsidRDefault="00FA7AA0" w:rsidP="00401A66">
      <w:pPr>
        <w:widowControl w:val="0"/>
        <w:numPr>
          <w:ilvl w:val="0"/>
          <w:numId w:val="1"/>
        </w:numPr>
        <w:suppressAutoHyphens/>
        <w:spacing w:after="0" w:line="240" w:lineRule="auto"/>
        <w:ind w:left="714" w:hanging="357"/>
        <w:jc w:val="both"/>
        <w:rPr>
          <w:rFonts w:ascii="Swis721 LtCn BT" w:eastAsia="Times New Roman" w:hAnsi="Swis721 LtCn BT" w:cs="Courier New"/>
          <w:sz w:val="24"/>
          <w:szCs w:val="24"/>
          <w:lang w:eastAsia="it-IT"/>
        </w:rPr>
      </w:pPr>
      <w:r w:rsidRPr="00FA7AA0">
        <w:rPr>
          <w:rFonts w:ascii="Swis721 LtCn BT" w:hAnsi="Swis721 LtCn BT" w:cs="Courier New"/>
          <w:sz w:val="24"/>
          <w:szCs w:val="24"/>
        </w:rPr>
        <w:t>dichiarazione relativa alla insussistenza di situazioni potenziali di incompatibilità nei confronti dell’assunzione dell’incarico in oggetto, né di situazioni anche potenziali, di conflitto d’interesse;</w:t>
      </w:r>
    </w:p>
    <w:p w:rsidR="00FA7AA0" w:rsidRPr="00FA7AA0" w:rsidRDefault="00FA7AA0" w:rsidP="00401A66">
      <w:pPr>
        <w:widowControl w:val="0"/>
        <w:numPr>
          <w:ilvl w:val="0"/>
          <w:numId w:val="1"/>
        </w:numPr>
        <w:suppressAutoHyphens/>
        <w:spacing w:after="0" w:line="240" w:lineRule="auto"/>
        <w:ind w:left="714" w:hanging="357"/>
        <w:jc w:val="both"/>
        <w:rPr>
          <w:rFonts w:ascii="Swis721 LtCn BT" w:eastAsia="Times New Roman" w:hAnsi="Swis721 LtCn BT" w:cs="Courier New"/>
          <w:sz w:val="24"/>
          <w:szCs w:val="24"/>
          <w:lang w:eastAsia="it-IT"/>
        </w:rPr>
      </w:pPr>
      <w:bookmarkStart w:id="0" w:name="_GoBack"/>
      <w:bookmarkEnd w:id="0"/>
      <w:r w:rsidRPr="00FA7AA0">
        <w:rPr>
          <w:rFonts w:ascii="Swis721 LtCn BT" w:eastAsia="Times New Roman" w:hAnsi="Swis721 LtCn BT" w:cs="Courier New"/>
          <w:sz w:val="24"/>
          <w:szCs w:val="24"/>
          <w:lang w:eastAsia="it-IT"/>
        </w:rPr>
        <w:t>curriculum in formato europeo;</w:t>
      </w:r>
    </w:p>
    <w:p w:rsidR="00FA7AA0" w:rsidRPr="00FA7AA0" w:rsidRDefault="00FA7AA0" w:rsidP="00401A66">
      <w:pPr>
        <w:widowControl w:val="0"/>
        <w:numPr>
          <w:ilvl w:val="0"/>
          <w:numId w:val="1"/>
        </w:numPr>
        <w:suppressAutoHyphens/>
        <w:spacing w:after="0" w:line="240" w:lineRule="auto"/>
        <w:ind w:left="714" w:hanging="357"/>
        <w:jc w:val="both"/>
        <w:rPr>
          <w:rFonts w:ascii="Swis721 LtCn BT" w:eastAsia="Times New Roman" w:hAnsi="Swis721 LtCn BT" w:cs="Courier New"/>
          <w:sz w:val="24"/>
          <w:szCs w:val="24"/>
          <w:lang w:eastAsia="it-IT"/>
        </w:rPr>
      </w:pPr>
      <w:r w:rsidRPr="00FA7AA0">
        <w:rPr>
          <w:rFonts w:ascii="Swis721 LtCn BT" w:eastAsia="Times New Roman" w:hAnsi="Swis721 LtCn BT" w:cs="Courier New"/>
          <w:sz w:val="24"/>
          <w:szCs w:val="24"/>
          <w:lang w:eastAsia="it-IT"/>
        </w:rPr>
        <w:t>copia resa ai sensi degli artt. 18 o 19 del D.P.R. n. 445/2000 degli attestati di regolare esecuzione dei servizi di ingegneria dichiarati, dai quali dovranno desumersi chiaramente le classi e categorie relative allo specifico servizio da affidare, l’importo, il periodo di espletamento e l’Ente Committente, in caso di committente pubblico;</w:t>
      </w:r>
    </w:p>
    <w:p w:rsidR="00FA7AA0" w:rsidRPr="00FA7AA0" w:rsidRDefault="00FA7AA0" w:rsidP="00401A66">
      <w:pPr>
        <w:widowControl w:val="0"/>
        <w:numPr>
          <w:ilvl w:val="0"/>
          <w:numId w:val="1"/>
        </w:numPr>
        <w:suppressAutoHyphens/>
        <w:spacing w:after="0" w:line="240" w:lineRule="auto"/>
        <w:ind w:left="714" w:hanging="357"/>
        <w:jc w:val="both"/>
        <w:rPr>
          <w:rFonts w:ascii="Swis721 LtCn BT" w:eastAsia="Times New Roman" w:hAnsi="Swis721 LtCn BT" w:cs="Courier New"/>
          <w:sz w:val="24"/>
          <w:szCs w:val="24"/>
          <w:lang w:eastAsia="it-IT"/>
        </w:rPr>
      </w:pPr>
      <w:r w:rsidRPr="00FA7AA0">
        <w:rPr>
          <w:rFonts w:ascii="Swis721 LtCn BT" w:eastAsia="Times New Roman" w:hAnsi="Swis721 LtCn BT" w:cs="Courier New"/>
          <w:sz w:val="24"/>
          <w:szCs w:val="24"/>
          <w:lang w:eastAsia="it-IT"/>
        </w:rPr>
        <w:t xml:space="preserve">in caso di servizi di ingegneria resi e fatturati per committenti privati, al fine della valutabilità degli stessi, dovrà essere presentata copia resa ai sensi degli artt. 18 o 19 del D.P.R. n. 445/2000 dell’atto di conferimento d’incarico unitamente alla documentazione prevista dall’art 263, comma 2, ultimo capoverso del D.P.R. 207/2010 e </w:t>
      </w:r>
      <w:proofErr w:type="spellStart"/>
      <w:r w:rsidRPr="00FA7AA0">
        <w:rPr>
          <w:rFonts w:ascii="Swis721 LtCn BT" w:eastAsia="Times New Roman" w:hAnsi="Swis721 LtCn BT" w:cs="Courier New"/>
          <w:sz w:val="24"/>
          <w:szCs w:val="24"/>
          <w:lang w:eastAsia="it-IT"/>
        </w:rPr>
        <w:t>s.m.i.</w:t>
      </w:r>
      <w:proofErr w:type="spellEnd"/>
      <w:r w:rsidRPr="00FA7AA0">
        <w:rPr>
          <w:rFonts w:ascii="Swis721 LtCn BT" w:eastAsia="Times New Roman" w:hAnsi="Swis721 LtCn BT" w:cs="Courier New"/>
          <w:sz w:val="24"/>
          <w:szCs w:val="24"/>
          <w:lang w:eastAsia="it-IT"/>
        </w:rPr>
        <w:t>; in caso di servizi di progettazione resi e fatturati per committenti privati, nell’ambito di un procedimento di aggiudicazione bandito da una pubblica amministrazione, al fine della valutabilità degli stessi, dovrà essere presentata copia autentica ai sensi degli artt. 18 o 19 del D.P.R. 445/2000 dell’atto di conferimento d’incarico, unitamente a copia del provvedimento di approvazione da parte della pubblica amministrazione del progetto redatto;</w:t>
      </w:r>
    </w:p>
    <w:p w:rsidR="00FA7AA0" w:rsidRPr="00FA7AA0" w:rsidRDefault="00FA7AA0" w:rsidP="00401A66">
      <w:pPr>
        <w:numPr>
          <w:ilvl w:val="0"/>
          <w:numId w:val="1"/>
        </w:numPr>
        <w:spacing w:after="120" w:line="240" w:lineRule="auto"/>
        <w:ind w:left="714" w:hanging="357"/>
        <w:rPr>
          <w:rFonts w:ascii="Swis721 LtCn BT" w:eastAsia="Times New Roman" w:hAnsi="Swis721 LtCn BT" w:cs="Courier New"/>
          <w:sz w:val="24"/>
          <w:szCs w:val="24"/>
        </w:rPr>
      </w:pPr>
      <w:r w:rsidRPr="00FA7AA0">
        <w:rPr>
          <w:rFonts w:ascii="Swis721 LtCn BT" w:eastAsia="Times New Roman" w:hAnsi="Swis721 LtCn BT" w:cs="Courier New"/>
          <w:sz w:val="24"/>
          <w:szCs w:val="24"/>
        </w:rPr>
        <w:t>polizza professionale e cauzione definitiva ove prevista.</w:t>
      </w:r>
    </w:p>
    <w:p w:rsidR="00FA7AA0" w:rsidRPr="00FA7AA0" w:rsidRDefault="00FA7AA0" w:rsidP="00FA7AA0">
      <w:pPr>
        <w:spacing w:after="120" w:line="240" w:lineRule="auto"/>
        <w:ind w:left="720"/>
        <w:rPr>
          <w:rFonts w:ascii="Swis721 LtCn BT" w:eastAsia="Times New Roman" w:hAnsi="Swis721 LtCn BT" w:cs="Times New Roman"/>
          <w:b/>
          <w:sz w:val="24"/>
          <w:szCs w:val="24"/>
        </w:rPr>
      </w:pPr>
      <w:r w:rsidRPr="00FA7AA0">
        <w:rPr>
          <w:rFonts w:ascii="Swis721 LtCn BT" w:eastAsia="Times New Roman" w:hAnsi="Swis721 LtCn BT" w:cs="Times New Roman"/>
          <w:b/>
          <w:sz w:val="24"/>
          <w:szCs w:val="24"/>
        </w:rPr>
        <w:t>Luogo e data</w:t>
      </w:r>
    </w:p>
    <w:p w:rsidR="008D5616" w:rsidRDefault="00FA7AA0" w:rsidP="00FA7AA0">
      <w:r w:rsidRPr="00FA7AA0">
        <w:rPr>
          <w:rFonts w:ascii="Swis721 LtCn BT" w:eastAsia="Times New Roman" w:hAnsi="Swis721 LtCn BT" w:cs="Times New Roman"/>
          <w:b/>
          <w:sz w:val="24"/>
          <w:szCs w:val="24"/>
        </w:rPr>
        <w:tab/>
      </w:r>
      <w:r w:rsidRPr="00FA7AA0">
        <w:rPr>
          <w:rFonts w:ascii="Swis721 LtCn BT" w:eastAsia="Times New Roman" w:hAnsi="Swis721 LtCn BT" w:cs="Times New Roman"/>
          <w:b/>
          <w:sz w:val="24"/>
          <w:szCs w:val="24"/>
        </w:rPr>
        <w:tab/>
      </w:r>
      <w:r w:rsidRPr="00FA7AA0">
        <w:rPr>
          <w:rFonts w:ascii="Swis721 LtCn BT" w:eastAsia="Times New Roman" w:hAnsi="Swis721 LtCn BT" w:cs="Times New Roman"/>
          <w:b/>
          <w:sz w:val="24"/>
          <w:szCs w:val="24"/>
        </w:rPr>
        <w:tab/>
      </w:r>
      <w:r w:rsidRPr="00FA7AA0">
        <w:rPr>
          <w:rFonts w:ascii="Swis721 LtCn BT" w:eastAsia="Times New Roman" w:hAnsi="Swis721 LtCn BT" w:cs="Times New Roman"/>
          <w:b/>
          <w:sz w:val="24"/>
          <w:szCs w:val="24"/>
        </w:rPr>
        <w:tab/>
      </w:r>
      <w:r w:rsidRPr="00FA7AA0">
        <w:rPr>
          <w:rFonts w:ascii="Swis721 LtCn BT" w:eastAsia="Times New Roman" w:hAnsi="Swis721 LtCn BT" w:cs="Times New Roman"/>
          <w:b/>
          <w:sz w:val="24"/>
          <w:szCs w:val="24"/>
        </w:rPr>
        <w:tab/>
      </w:r>
      <w:r w:rsidRPr="00FA7AA0">
        <w:rPr>
          <w:rFonts w:ascii="Swis721 LtCn BT" w:eastAsia="Times New Roman" w:hAnsi="Swis721 LtCn BT" w:cs="Times New Roman"/>
          <w:b/>
          <w:sz w:val="24"/>
          <w:szCs w:val="24"/>
        </w:rPr>
        <w:tab/>
      </w:r>
      <w:r w:rsidRPr="00FA7AA0">
        <w:rPr>
          <w:rFonts w:ascii="Swis721 LtCn BT" w:eastAsia="Times New Roman" w:hAnsi="Swis721 LtCn BT" w:cs="Times New Roman"/>
          <w:b/>
          <w:sz w:val="24"/>
          <w:szCs w:val="24"/>
        </w:rPr>
        <w:tab/>
      </w:r>
      <w:r w:rsidRPr="00FA7AA0">
        <w:rPr>
          <w:rFonts w:ascii="Swis721 LtCn BT" w:eastAsia="Times New Roman" w:hAnsi="Swis721 LtCn BT" w:cs="Times New Roman"/>
          <w:b/>
          <w:sz w:val="24"/>
          <w:szCs w:val="24"/>
        </w:rPr>
        <w:tab/>
      </w:r>
      <w:r w:rsidRPr="00FA7AA0">
        <w:rPr>
          <w:rFonts w:ascii="Swis721 LtCn BT" w:eastAsia="Times New Roman" w:hAnsi="Swis721 LtCn BT" w:cs="Times New Roman"/>
          <w:b/>
          <w:sz w:val="24"/>
          <w:szCs w:val="24"/>
        </w:rPr>
        <w:tab/>
        <w:t>Firma digitale</w:t>
      </w:r>
    </w:p>
    <w:sectPr w:rsidR="008D56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LtCn BT">
    <w:altName w:val="Arial Narrow"/>
    <w:panose1 w:val="020B040602020203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7E63"/>
    <w:multiLevelType w:val="hybridMultilevel"/>
    <w:tmpl w:val="34E0DB8C"/>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39F4048E"/>
    <w:multiLevelType w:val="hybridMultilevel"/>
    <w:tmpl w:val="EBC8EB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1A45CE"/>
    <w:multiLevelType w:val="hybridMultilevel"/>
    <w:tmpl w:val="730AC6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5E2207E"/>
    <w:multiLevelType w:val="hybridMultilevel"/>
    <w:tmpl w:val="7C4278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4280DCE"/>
    <w:multiLevelType w:val="hybridMultilevel"/>
    <w:tmpl w:val="8BE8DB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6DF476C"/>
    <w:multiLevelType w:val="hybridMultilevel"/>
    <w:tmpl w:val="81CAC310"/>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66EA7361"/>
    <w:multiLevelType w:val="hybridMultilevel"/>
    <w:tmpl w:val="62B41EA0"/>
    <w:lvl w:ilvl="0" w:tplc="A7760C7C">
      <w:numFmt w:val="bullet"/>
      <w:lvlText w:val="•"/>
      <w:lvlJc w:val="left"/>
      <w:pPr>
        <w:ind w:left="645" w:hanging="360"/>
      </w:pPr>
      <w:rPr>
        <w:rFonts w:ascii="Swis721 LtCn BT" w:eastAsia="Times New Roman" w:hAnsi="Swis721 LtCn BT" w:cs="Times New Roman" w:hint="default"/>
      </w:rPr>
    </w:lvl>
    <w:lvl w:ilvl="1" w:tplc="04100003" w:tentative="1">
      <w:start w:val="1"/>
      <w:numFmt w:val="bullet"/>
      <w:lvlText w:val="o"/>
      <w:lvlJc w:val="left"/>
      <w:pPr>
        <w:ind w:left="1365" w:hanging="360"/>
      </w:pPr>
      <w:rPr>
        <w:rFonts w:ascii="Courier New" w:hAnsi="Courier New" w:cs="Courier New" w:hint="default"/>
      </w:rPr>
    </w:lvl>
    <w:lvl w:ilvl="2" w:tplc="04100005" w:tentative="1">
      <w:start w:val="1"/>
      <w:numFmt w:val="bullet"/>
      <w:lvlText w:val=""/>
      <w:lvlJc w:val="left"/>
      <w:pPr>
        <w:ind w:left="2085" w:hanging="360"/>
      </w:pPr>
      <w:rPr>
        <w:rFonts w:ascii="Wingdings" w:hAnsi="Wingdings" w:hint="default"/>
      </w:rPr>
    </w:lvl>
    <w:lvl w:ilvl="3" w:tplc="04100001" w:tentative="1">
      <w:start w:val="1"/>
      <w:numFmt w:val="bullet"/>
      <w:lvlText w:val=""/>
      <w:lvlJc w:val="left"/>
      <w:pPr>
        <w:ind w:left="2805" w:hanging="360"/>
      </w:pPr>
      <w:rPr>
        <w:rFonts w:ascii="Symbol" w:hAnsi="Symbol" w:hint="default"/>
      </w:rPr>
    </w:lvl>
    <w:lvl w:ilvl="4" w:tplc="04100003" w:tentative="1">
      <w:start w:val="1"/>
      <w:numFmt w:val="bullet"/>
      <w:lvlText w:val="o"/>
      <w:lvlJc w:val="left"/>
      <w:pPr>
        <w:ind w:left="3525" w:hanging="360"/>
      </w:pPr>
      <w:rPr>
        <w:rFonts w:ascii="Courier New" w:hAnsi="Courier New" w:cs="Courier New" w:hint="default"/>
      </w:rPr>
    </w:lvl>
    <w:lvl w:ilvl="5" w:tplc="04100005" w:tentative="1">
      <w:start w:val="1"/>
      <w:numFmt w:val="bullet"/>
      <w:lvlText w:val=""/>
      <w:lvlJc w:val="left"/>
      <w:pPr>
        <w:ind w:left="4245" w:hanging="360"/>
      </w:pPr>
      <w:rPr>
        <w:rFonts w:ascii="Wingdings" w:hAnsi="Wingdings" w:hint="default"/>
      </w:rPr>
    </w:lvl>
    <w:lvl w:ilvl="6" w:tplc="04100001" w:tentative="1">
      <w:start w:val="1"/>
      <w:numFmt w:val="bullet"/>
      <w:lvlText w:val=""/>
      <w:lvlJc w:val="left"/>
      <w:pPr>
        <w:ind w:left="4965" w:hanging="360"/>
      </w:pPr>
      <w:rPr>
        <w:rFonts w:ascii="Symbol" w:hAnsi="Symbol" w:hint="default"/>
      </w:rPr>
    </w:lvl>
    <w:lvl w:ilvl="7" w:tplc="04100003" w:tentative="1">
      <w:start w:val="1"/>
      <w:numFmt w:val="bullet"/>
      <w:lvlText w:val="o"/>
      <w:lvlJc w:val="left"/>
      <w:pPr>
        <w:ind w:left="5685" w:hanging="360"/>
      </w:pPr>
      <w:rPr>
        <w:rFonts w:ascii="Courier New" w:hAnsi="Courier New" w:cs="Courier New" w:hint="default"/>
      </w:rPr>
    </w:lvl>
    <w:lvl w:ilvl="8" w:tplc="04100005" w:tentative="1">
      <w:start w:val="1"/>
      <w:numFmt w:val="bullet"/>
      <w:lvlText w:val=""/>
      <w:lvlJc w:val="left"/>
      <w:pPr>
        <w:ind w:left="6405"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A0"/>
    <w:rsid w:val="00401A66"/>
    <w:rsid w:val="006D74FD"/>
    <w:rsid w:val="008D5616"/>
    <w:rsid w:val="00FA7A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1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1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1407</TotalTime>
  <Pages>1</Pages>
  <Words>429</Words>
  <Characters>2450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nicola.mincuzzi</dc:creator>
  <cp:lastModifiedBy>nicola.mincuzzi</cp:lastModifiedBy>
  <cp:revision>2</cp:revision>
  <dcterms:created xsi:type="dcterms:W3CDTF">2016-04-27T12:51:00Z</dcterms:created>
  <dcterms:modified xsi:type="dcterms:W3CDTF">2016-04-28T12:23:00Z</dcterms:modified>
</cp:coreProperties>
</file>